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8160"/>
        </w:tabs>
        <w:spacing w:line="360" w:lineRule="auto"/>
        <w:jc w:val="center"/>
        <w:rPr>
          <w:rFonts w:ascii="Goudy Old Style" w:hAnsi="Goudy Old Style"/>
          <w:b/>
          <w:i/>
          <w:sz w:val="22"/>
          <w:szCs w:val="22"/>
          <w:u w:val="single"/>
        </w:rPr>
      </w:pPr>
      <w:bookmarkStart w:id="0" w:name="_GoBack"/>
      <w:bookmarkEnd w:id="0"/>
      <w:r>
        <w:rPr>
          <w:rFonts w:ascii="Goudy Old Style" w:hAnsi="Goudy Old Style"/>
          <w:b/>
          <w:i/>
          <w:sz w:val="22"/>
          <w:szCs w:val="22"/>
          <w:u w:val="single"/>
        </w:rPr>
        <w:t>Da inserire nei contratti</w:t>
      </w:r>
    </w:p>
    <w:p>
      <w:pPr>
        <w:tabs>
          <w:tab w:val="center" w:pos="4819"/>
          <w:tab w:val="left" w:pos="8160"/>
        </w:tabs>
        <w:spacing w:line="360" w:lineRule="auto"/>
        <w:jc w:val="center"/>
        <w:rPr>
          <w:rFonts w:ascii="Goudy Old Style" w:hAnsi="Goudy Old Style"/>
          <w:b/>
          <w:i/>
          <w:sz w:val="22"/>
          <w:szCs w:val="22"/>
          <w:u w:val="single"/>
        </w:rPr>
      </w:pPr>
      <w:r>
        <w:rPr>
          <w:rFonts w:ascii="Goudy Old Style" w:hAnsi="Goudy Old Style"/>
          <w:b/>
          <w:i/>
          <w:sz w:val="22"/>
          <w:szCs w:val="22"/>
          <w:u w:val="single"/>
        </w:rPr>
        <w:t>Tribunale giudiziario arbitrale nazionale</w:t>
      </w:r>
    </w:p>
    <w:p>
      <w:pPr>
        <w:tabs>
          <w:tab w:val="center" w:pos="4819"/>
          <w:tab w:val="left" w:pos="8160"/>
        </w:tabs>
        <w:spacing w:line="360" w:lineRule="auto"/>
        <w:jc w:val="center"/>
        <w:rPr>
          <w:rFonts w:ascii="Goudy Old Style" w:hAnsi="Goudy Old Style"/>
          <w:b/>
          <w:sz w:val="22"/>
          <w:szCs w:val="22"/>
          <w:u w:val="single"/>
        </w:rPr>
      </w:pPr>
    </w:p>
    <w:p>
      <w:pPr>
        <w:spacing w:line="360" w:lineRule="auto"/>
        <w:jc w:val="both"/>
        <w:rPr>
          <w:rStyle w:val="7"/>
          <w:rFonts w:asciiTheme="minorHAnsi" w:hAnsiTheme="minorHAnsi"/>
          <w:b/>
          <w:sz w:val="26"/>
          <w:szCs w:val="26"/>
          <w:u w:val="single"/>
        </w:rPr>
      </w:pPr>
      <w:r>
        <w:rPr>
          <w:rStyle w:val="7"/>
          <w:rFonts w:asciiTheme="minorHAnsi" w:hAnsiTheme="minorHAnsi"/>
          <w:b/>
          <w:sz w:val="26"/>
          <w:szCs w:val="26"/>
          <w:u w:val="single"/>
        </w:rPr>
        <w:t xml:space="preserve">Art. </w:t>
      </w:r>
      <w:r>
        <w:rPr>
          <w:rStyle w:val="7"/>
          <w:rFonts w:hint="default" w:asciiTheme="minorHAnsi" w:hAnsiTheme="minorHAnsi"/>
          <w:b/>
          <w:sz w:val="26"/>
          <w:szCs w:val="26"/>
          <w:u w:val="single"/>
          <w:lang w:val="it-IT"/>
        </w:rPr>
        <w:t>........</w:t>
      </w:r>
      <w:r>
        <w:rPr>
          <w:rStyle w:val="7"/>
          <w:rFonts w:asciiTheme="minorHAnsi" w:hAnsiTheme="minorHAnsi"/>
          <w:b/>
          <w:sz w:val="26"/>
          <w:szCs w:val="26"/>
          <w:u w:val="single"/>
        </w:rPr>
        <w:t xml:space="preserve"> Controversie:</w:t>
      </w:r>
    </w:p>
    <w:p>
      <w:pPr>
        <w:spacing w:line="360" w:lineRule="auto"/>
        <w:jc w:val="both"/>
        <w:rPr>
          <w:rStyle w:val="7"/>
          <w:rFonts w:asciiTheme="minorHAnsi" w:hAnsiTheme="minorHAnsi"/>
          <w:b/>
          <w:sz w:val="26"/>
          <w:szCs w:val="26"/>
          <w:u w:val="single"/>
        </w:rPr>
      </w:pPr>
    </w:p>
    <w:p>
      <w:pPr>
        <w:spacing w:line="360" w:lineRule="auto"/>
        <w:jc w:val="center"/>
        <w:rPr>
          <w:rStyle w:val="7"/>
          <w:rFonts w:asciiTheme="minorHAnsi" w:hAnsiTheme="minorHAnsi"/>
          <w:b/>
          <w:sz w:val="26"/>
          <w:szCs w:val="26"/>
          <w:u w:val="single"/>
        </w:rPr>
      </w:pPr>
      <w:r>
        <w:rPr>
          <w:rStyle w:val="7"/>
          <w:rFonts w:asciiTheme="minorHAnsi" w:hAnsiTheme="minorHAnsi"/>
          <w:b/>
          <w:sz w:val="26"/>
          <w:szCs w:val="26"/>
          <w:u w:val="single"/>
        </w:rPr>
        <w:t xml:space="preserve">Procedura arbitrale artt.. 806 e SS </w:t>
      </w:r>
    </w:p>
    <w:p>
      <w:pPr>
        <w:spacing w:line="360" w:lineRule="auto"/>
        <w:jc w:val="center"/>
        <w:rPr>
          <w:rStyle w:val="7"/>
          <w:rFonts w:asciiTheme="minorHAnsi" w:hAnsiTheme="minorHAnsi"/>
          <w:b/>
          <w:sz w:val="26"/>
          <w:szCs w:val="26"/>
          <w:u w:val="single"/>
        </w:rPr>
      </w:pPr>
      <w:r>
        <w:rPr>
          <w:rStyle w:val="7"/>
          <w:rFonts w:asciiTheme="minorHAnsi" w:hAnsiTheme="minorHAnsi"/>
          <w:b/>
          <w:sz w:val="26"/>
          <w:szCs w:val="26"/>
          <w:u w:val="single"/>
        </w:rPr>
        <w:t>per quanto pattuito nel presente contratto e quelle extracontrattuali (tutte)</w:t>
      </w:r>
    </w:p>
    <w:p>
      <w:pPr>
        <w:spacing w:line="360" w:lineRule="auto"/>
        <w:jc w:val="both"/>
        <w:rPr>
          <w:rStyle w:val="7"/>
          <w:rFonts w:asciiTheme="minorHAnsi" w:hAnsiTheme="minorHAnsi"/>
          <w:i w:val="0"/>
          <w:sz w:val="22"/>
          <w:szCs w:val="22"/>
        </w:rPr>
      </w:pPr>
      <w:r>
        <w:rPr>
          <w:rStyle w:val="7"/>
          <w:rFonts w:asciiTheme="minorHAnsi" w:hAnsiTheme="minorHAnsi"/>
          <w:b/>
          <w:i w:val="0"/>
          <w:sz w:val="22"/>
          <w:szCs w:val="22"/>
        </w:rPr>
        <w:t>Tutte le controversie derivanti dal presente atto, relative o connesse allo stesso,</w:t>
      </w:r>
      <w:r>
        <w:rPr>
          <w:rStyle w:val="7"/>
          <w:rFonts w:asciiTheme="minorHAnsi" w:hAnsiTheme="minorHAnsi"/>
          <w:i w:val="0"/>
          <w:sz w:val="22"/>
          <w:szCs w:val="22"/>
        </w:rPr>
        <w:t xml:space="preserve">  saranno devolute </w:t>
      </w:r>
      <w:r>
        <w:rPr>
          <w:rStyle w:val="7"/>
          <w:rFonts w:asciiTheme="minorHAnsi" w:hAnsiTheme="minorHAnsi"/>
          <w:b/>
          <w:i w:val="0"/>
          <w:sz w:val="22"/>
          <w:szCs w:val="22"/>
        </w:rPr>
        <w:t>alla decisione di un Collegio di Arbitri e/o Arbitro Unico</w:t>
      </w:r>
      <w:r>
        <w:rPr>
          <w:rStyle w:val="7"/>
          <w:rFonts w:asciiTheme="minorHAnsi" w:hAnsiTheme="minorHAnsi"/>
          <w:i w:val="0"/>
          <w:sz w:val="22"/>
          <w:szCs w:val="22"/>
        </w:rPr>
        <w:t xml:space="preserve">, </w:t>
      </w:r>
      <w:r>
        <w:rPr>
          <w:rFonts w:asciiTheme="minorHAnsi" w:hAnsiTheme="minorHAnsi" w:eastAsiaTheme="minorHAnsi" w:cstheme="minorBidi"/>
          <w:bCs/>
          <w:i/>
          <w:iCs/>
          <w:sz w:val="22"/>
          <w:szCs w:val="22"/>
        </w:rPr>
        <w:t>nominato/i dal Presidente Nazionale del Tribunale Giudiziario Arbitrale Nazionale  di OLBIA (SS)</w:t>
      </w:r>
      <w:r>
        <w:rPr>
          <w:rFonts w:hint="default" w:asciiTheme="minorHAnsi" w:hAnsiTheme="minorHAnsi" w:eastAsiaTheme="minorHAnsi" w:cstheme="minorBidi"/>
          <w:bCs/>
          <w:i/>
          <w:iCs/>
          <w:sz w:val="22"/>
          <w:szCs w:val="22"/>
          <w:lang w:val="it-IT"/>
        </w:rPr>
        <w:t xml:space="preserve"> via Ogliastra 46 - presso Confcommercio,</w:t>
      </w:r>
      <w:r>
        <w:rPr>
          <w:rFonts w:asciiTheme="minorHAnsi" w:hAnsiTheme="minorHAnsi" w:eastAsiaTheme="minorHAnsi" w:cstheme="minorBidi"/>
          <w:bCs/>
          <w:i/>
          <w:iCs/>
          <w:sz w:val="22"/>
          <w:szCs w:val="22"/>
        </w:rPr>
        <w:t xml:space="preserve">  il quale dovrà provvedere alla nomina entro 30 giorni dalla richiesta fatta dalla parte più diligente i</w:t>
      </w:r>
      <w:r>
        <w:rPr>
          <w:rStyle w:val="7"/>
          <w:rFonts w:asciiTheme="minorHAnsi" w:hAnsiTheme="minorHAnsi"/>
          <w:i w:val="0"/>
          <w:sz w:val="22"/>
          <w:szCs w:val="22"/>
        </w:rPr>
        <w:t xml:space="preserve">n base allo statuto  Regolamento di Arbitrato del sopracitato </w:t>
      </w:r>
      <w:r>
        <w:rPr>
          <w:rFonts w:asciiTheme="minorHAnsi" w:hAnsiTheme="minorHAnsi" w:eastAsiaTheme="minorHAnsi" w:cstheme="minorBidi"/>
          <w:bCs/>
          <w:i/>
          <w:iCs/>
          <w:sz w:val="22"/>
          <w:szCs w:val="22"/>
        </w:rPr>
        <w:t xml:space="preserve">Tribunale Giudiziario Arbitrale Nazionale </w:t>
      </w:r>
      <w:r>
        <w:rPr>
          <w:rStyle w:val="7"/>
          <w:rFonts w:asciiTheme="minorHAnsi" w:hAnsiTheme="minorHAnsi"/>
          <w:i w:val="0"/>
          <w:sz w:val="22"/>
          <w:szCs w:val="22"/>
        </w:rPr>
        <w:t xml:space="preserve"> in vigore al momento dell’attivazione dell’arbitrato. </w:t>
      </w:r>
    </w:p>
    <w:p>
      <w:pPr>
        <w:spacing w:line="360" w:lineRule="auto"/>
        <w:jc w:val="both"/>
        <w:rPr>
          <w:rStyle w:val="7"/>
          <w:rFonts w:asciiTheme="minorHAnsi" w:hAnsiTheme="minorHAnsi"/>
          <w:i w:val="0"/>
          <w:sz w:val="22"/>
          <w:szCs w:val="22"/>
        </w:rPr>
      </w:pPr>
      <w:r>
        <w:rPr>
          <w:rStyle w:val="7"/>
          <w:rFonts w:asciiTheme="minorHAnsi" w:hAnsiTheme="minorHAnsi"/>
          <w:i w:val="0"/>
          <w:sz w:val="22"/>
          <w:szCs w:val="22"/>
        </w:rPr>
        <w:t>Le parti dichiarano di conoscere ed accettare integralmente il regolamento del</w:t>
      </w:r>
      <w:r>
        <w:rPr>
          <w:rFonts w:asciiTheme="minorHAnsi" w:hAnsiTheme="minorHAnsi" w:eastAsiaTheme="minorHAnsi" w:cstheme="minorBidi"/>
          <w:bCs/>
          <w:i/>
          <w:iCs/>
          <w:sz w:val="22"/>
          <w:szCs w:val="22"/>
        </w:rPr>
        <w:t xml:space="preserve"> Tribunale Giudiziario Arbitrale Nazionale.</w:t>
      </w:r>
    </w:p>
    <w:p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7"/>
          <w:rFonts w:asciiTheme="minorHAnsi" w:hAnsiTheme="minorHAnsi"/>
          <w:i w:val="0"/>
          <w:sz w:val="22"/>
          <w:szCs w:val="22"/>
        </w:rPr>
        <w:t xml:space="preserve">L’arbitrato avrà natura rituale.  La decisione del collegio arbitrale e/o dell’arbitro Unico, ai sensi dell’art. 830 CpC  sarà finale e vincolante per le parti ed è equivalente ad una sentenza di primo grado emessa dal tribunale ordinario. </w:t>
      </w:r>
    </w:p>
    <w:p>
      <w:pPr>
        <w:spacing w:line="360" w:lineRule="auto"/>
        <w:jc w:val="both"/>
        <w:rPr>
          <w:rStyle w:val="7"/>
          <w:rFonts w:asciiTheme="minorHAnsi" w:hAnsiTheme="minorHAnsi"/>
          <w:i w:val="0"/>
          <w:sz w:val="22"/>
          <w:szCs w:val="22"/>
        </w:rPr>
      </w:pPr>
      <w:r>
        <w:rPr>
          <w:rStyle w:val="7"/>
          <w:rFonts w:asciiTheme="minorHAnsi" w:hAnsiTheme="minorHAnsi"/>
          <w:sz w:val="22"/>
          <w:szCs w:val="22"/>
        </w:rPr>
        <w:t>P</w:t>
      </w:r>
      <w:r>
        <w:rPr>
          <w:rStyle w:val="7"/>
          <w:rFonts w:asciiTheme="minorHAnsi" w:hAnsiTheme="minorHAnsi"/>
          <w:i w:val="0"/>
          <w:sz w:val="22"/>
          <w:szCs w:val="22"/>
        </w:rPr>
        <w:t>er info</w:t>
      </w:r>
      <w:r>
        <w:rPr>
          <w:rStyle w:val="7"/>
          <w:rFonts w:asciiTheme="minorHAnsi" w:hAnsiTheme="minorHAnsi"/>
          <w:sz w:val="22"/>
          <w:szCs w:val="22"/>
        </w:rPr>
        <w:t xml:space="preserve">, </w:t>
      </w:r>
      <w:r>
        <w:rPr>
          <w:rStyle w:val="7"/>
          <w:rFonts w:asciiTheme="minorHAnsi" w:hAnsiTheme="minorHAnsi"/>
          <w:i w:val="0"/>
          <w:sz w:val="22"/>
          <w:szCs w:val="22"/>
        </w:rPr>
        <w:t xml:space="preserve">Il  regolamento, la modulistica e le tabelle delle indennità saranno quelle in vigore al momento dell’attivazione della procedura di mediazione o di arbitrato (giudizio), per maggior comodità si potranno scaricare dal sito internet  </w:t>
      </w:r>
      <w:r>
        <w:fldChar w:fldCharType="begin"/>
      </w:r>
      <w:r>
        <w:instrText xml:space="preserve"> HYPERLINK "http://www.mediatori" </w:instrText>
      </w:r>
      <w:r>
        <w:fldChar w:fldCharType="separate"/>
      </w:r>
      <w:r>
        <w:rPr>
          <w:rStyle w:val="8"/>
          <w:rFonts w:asciiTheme="minorHAnsi" w:hAnsiTheme="minorHAnsi"/>
          <w:color w:val="auto"/>
          <w:sz w:val="22"/>
          <w:szCs w:val="22"/>
        </w:rPr>
        <w:t>www.mediatori</w:t>
      </w:r>
      <w:r>
        <w:rPr>
          <w:rStyle w:val="8"/>
          <w:rFonts w:asciiTheme="minorHAnsi" w:hAnsiTheme="minorHAnsi"/>
          <w:color w:val="auto"/>
          <w:sz w:val="22"/>
          <w:szCs w:val="22"/>
        </w:rPr>
        <w:fldChar w:fldCharType="end"/>
      </w:r>
      <w:r>
        <w:rPr>
          <w:rStyle w:val="7"/>
          <w:rFonts w:asciiTheme="minorHAnsi" w:hAnsiTheme="minorHAnsi"/>
          <w:sz w:val="22"/>
          <w:szCs w:val="22"/>
          <w:u w:val="single"/>
        </w:rPr>
        <w:t xml:space="preserve">stragiudiziali.it ; </w:t>
      </w:r>
    </w:p>
    <w:p>
      <w:pPr>
        <w:spacing w:line="360" w:lineRule="auto"/>
        <w:jc w:val="both"/>
        <w:rPr>
          <w:rFonts w:asciiTheme="minorHAnsi" w:hAnsiTheme="minorHAnsi"/>
        </w:rPr>
      </w:pPr>
    </w:p>
    <w:sectPr>
      <w:pgSz w:w="11906" w:h="16838"/>
      <w:pgMar w:top="719" w:right="1134" w:bottom="89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oudy Old Style">
    <w:panose1 w:val="020205020503050203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56"/>
    <w:rsid w:val="00012A6C"/>
    <w:rsid w:val="00040A38"/>
    <w:rsid w:val="00046FC6"/>
    <w:rsid w:val="000645A4"/>
    <w:rsid w:val="00073628"/>
    <w:rsid w:val="00097502"/>
    <w:rsid w:val="000C37C5"/>
    <w:rsid w:val="000D35A3"/>
    <w:rsid w:val="000E3C07"/>
    <w:rsid w:val="000E4984"/>
    <w:rsid w:val="000F0204"/>
    <w:rsid w:val="00104445"/>
    <w:rsid w:val="00135B91"/>
    <w:rsid w:val="00153EB9"/>
    <w:rsid w:val="001B0C52"/>
    <w:rsid w:val="001D0BF2"/>
    <w:rsid w:val="001D674B"/>
    <w:rsid w:val="0022095D"/>
    <w:rsid w:val="002A2024"/>
    <w:rsid w:val="002E5F94"/>
    <w:rsid w:val="003360E9"/>
    <w:rsid w:val="00351B2B"/>
    <w:rsid w:val="003F33BA"/>
    <w:rsid w:val="0040373F"/>
    <w:rsid w:val="00465EE0"/>
    <w:rsid w:val="00470BF3"/>
    <w:rsid w:val="00482FDC"/>
    <w:rsid w:val="004F0E4E"/>
    <w:rsid w:val="00523204"/>
    <w:rsid w:val="00552724"/>
    <w:rsid w:val="0056073D"/>
    <w:rsid w:val="005A3037"/>
    <w:rsid w:val="005D782C"/>
    <w:rsid w:val="005F5A14"/>
    <w:rsid w:val="0061436D"/>
    <w:rsid w:val="006327E0"/>
    <w:rsid w:val="00690EA1"/>
    <w:rsid w:val="00705EE0"/>
    <w:rsid w:val="007172BF"/>
    <w:rsid w:val="007470F3"/>
    <w:rsid w:val="00747578"/>
    <w:rsid w:val="0075335E"/>
    <w:rsid w:val="007837DD"/>
    <w:rsid w:val="007C6D3A"/>
    <w:rsid w:val="007E5600"/>
    <w:rsid w:val="007F67D4"/>
    <w:rsid w:val="00834618"/>
    <w:rsid w:val="00837BE4"/>
    <w:rsid w:val="00875C71"/>
    <w:rsid w:val="0088661E"/>
    <w:rsid w:val="008C37BB"/>
    <w:rsid w:val="008C4F56"/>
    <w:rsid w:val="00930498"/>
    <w:rsid w:val="009C1FAE"/>
    <w:rsid w:val="009C7393"/>
    <w:rsid w:val="009E37E9"/>
    <w:rsid w:val="009F766B"/>
    <w:rsid w:val="00A139B6"/>
    <w:rsid w:val="00A410A1"/>
    <w:rsid w:val="00A52DB0"/>
    <w:rsid w:val="00A7555B"/>
    <w:rsid w:val="00A84BBB"/>
    <w:rsid w:val="00A94158"/>
    <w:rsid w:val="00A950D2"/>
    <w:rsid w:val="00AD36B5"/>
    <w:rsid w:val="00B02FC6"/>
    <w:rsid w:val="00B21563"/>
    <w:rsid w:val="00B323FA"/>
    <w:rsid w:val="00B35855"/>
    <w:rsid w:val="00B35A0D"/>
    <w:rsid w:val="00B36B74"/>
    <w:rsid w:val="00B71B8D"/>
    <w:rsid w:val="00B95FBD"/>
    <w:rsid w:val="00BD5927"/>
    <w:rsid w:val="00BF5CA0"/>
    <w:rsid w:val="00C15289"/>
    <w:rsid w:val="00C52C82"/>
    <w:rsid w:val="00C6122F"/>
    <w:rsid w:val="00D03B06"/>
    <w:rsid w:val="00D11F67"/>
    <w:rsid w:val="00D16779"/>
    <w:rsid w:val="00D52CD6"/>
    <w:rsid w:val="00D571CA"/>
    <w:rsid w:val="00D84A10"/>
    <w:rsid w:val="00D85C9A"/>
    <w:rsid w:val="00E10B22"/>
    <w:rsid w:val="00E16B78"/>
    <w:rsid w:val="00EB1AB2"/>
    <w:rsid w:val="00ED4030"/>
    <w:rsid w:val="00ED48CD"/>
    <w:rsid w:val="00F30C0D"/>
    <w:rsid w:val="00F7044B"/>
    <w:rsid w:val="00FF08AE"/>
    <w:rsid w:val="0A76142D"/>
    <w:rsid w:val="150039C0"/>
    <w:rsid w:val="367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jc w:val="both"/>
      <w:outlineLvl w:val="2"/>
    </w:pPr>
    <w:rPr>
      <w:rFonts w:ascii="Arial" w:hAnsi="Arial"/>
      <w:sz w:val="44"/>
      <w:szCs w:val="20"/>
    </w:rPr>
  </w:style>
  <w:style w:type="paragraph" w:styleId="3">
    <w:name w:val="heading 4"/>
    <w:basedOn w:val="1"/>
    <w:next w:val="1"/>
    <w:link w:val="10"/>
    <w:qFormat/>
    <w:uiPriority w:val="0"/>
    <w:pPr>
      <w:keepNext/>
      <w:jc w:val="both"/>
      <w:outlineLvl w:val="3"/>
    </w:pPr>
    <w:rPr>
      <w:rFonts w:ascii="Arial" w:hAnsi="Arial"/>
      <w:szCs w:val="20"/>
    </w:rPr>
  </w:style>
  <w:style w:type="paragraph" w:styleId="4">
    <w:name w:val="heading 6"/>
    <w:basedOn w:val="1"/>
    <w:next w:val="1"/>
    <w:link w:val="11"/>
    <w:qFormat/>
    <w:uiPriority w:val="0"/>
    <w:pPr>
      <w:keepNext/>
      <w:jc w:val="both"/>
      <w:outlineLvl w:val="5"/>
    </w:pPr>
    <w:rPr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tolo 3 Carattere"/>
    <w:basedOn w:val="5"/>
    <w:link w:val="2"/>
    <w:qFormat/>
    <w:uiPriority w:val="0"/>
    <w:rPr>
      <w:rFonts w:ascii="Arial" w:hAnsi="Arial"/>
      <w:sz w:val="44"/>
    </w:rPr>
  </w:style>
  <w:style w:type="character" w:customStyle="1" w:styleId="10">
    <w:name w:val="Titolo 4 Carattere"/>
    <w:basedOn w:val="5"/>
    <w:link w:val="3"/>
    <w:qFormat/>
    <w:uiPriority w:val="0"/>
    <w:rPr>
      <w:rFonts w:ascii="Arial" w:hAnsi="Arial"/>
      <w:sz w:val="24"/>
    </w:rPr>
  </w:style>
  <w:style w:type="character" w:customStyle="1" w:styleId="11">
    <w:name w:val="Titolo 6 Carattere"/>
    <w:basedOn w:val="5"/>
    <w:link w:val="4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1229</Characters>
  <Lines>10</Lines>
  <Paragraphs>2</Paragraphs>
  <TotalTime>24</TotalTime>
  <ScaleCrop>false</ScaleCrop>
  <LinksUpToDate>false</LinksUpToDate>
  <CharactersWithSpaces>1442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2020-11-13T11:17:00Z</dcterms:created>
  <dc:creator>marco</dc:creator>
  <cp:lastModifiedBy>Marco Albano</cp:lastModifiedBy>
  <cp:lastPrinted>2020-07-21T16:29:00Z</cp:lastPrinted>
  <dcterms:modified xsi:type="dcterms:W3CDTF">2023-03-12T18:22:56Z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FFB619EDBEFF4974B86D5171BDEA4B7E</vt:lpwstr>
  </property>
</Properties>
</file>